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85800" cy="685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5B4DF7"/>
          <w:sz w:val="60"/>
        </w:rPr>
        <w:t>VYNCE</w:t>
      </w:r>
    </w:p>
    <w:p>
      <w:pPr>
        <w:jc w:val="center"/>
      </w:pPr>
      <w:r>
        <w:rPr>
          <w:b/>
          <w:sz w:val="36"/>
        </w:rPr>
        <w:t>Termos de Uso e Política de Privacidade — V1</w:t>
      </w:r>
    </w:p>
    <w:p>
      <w:pPr>
        <w:jc w:val="center"/>
      </w:pPr>
      <w:r>
        <w:rPr>
          <w:i/>
        </w:rPr>
        <w:t>Versão 1.0-2026-08-18 • Documento operacional para publicação</w:t>
      </w:r>
    </w:p>
    <w:p>
      <w:pPr>
        <w:pStyle w:val="Title"/>
      </w:pPr>
      <w:r>
        <w:t>PARTE I — TERMOS DE USO</w:t>
      </w:r>
    </w:p>
    <w:p>
      <w:pPr>
        <w:pStyle w:val="Heading1"/>
      </w:pPr>
      <w:r>
        <w:t>1. Identificação e objeto</w:t>
      </w:r>
    </w:p>
    <w:p>
      <w:r>
        <w:t>Estes Termos regulam o acesso e o uso da Vynce, plataforma de gestão empresarial disponibilizada pelo responsável pela Vynce, pessoa física enquanto não houver constituição de pessoa jurídica. A Vynce oferece, conforme a versão e o plano disponibilizados, recursos de clientes, agenda, equipe, serviços, comandas, histórico, financeiro, atividades, marketing e integrações.</w:t>
      </w:r>
    </w:p>
    <w:p>
      <w:pPr>
        <w:pStyle w:val="Heading1"/>
      </w:pPr>
      <w:r>
        <w:t>2. Criação de conta e aceite</w:t>
      </w:r>
    </w:p>
    <w:p>
      <w:r>
        <w:t>Para criar uma conta, o usuário deve marcar expressamente a opção de que leu e concorda com estes Termos de Uso e declara ciência da Política de Privacidade. A Vynce registra a versão dos documentos, data e hora do aceite e metadados técnicos de segurança, como IP, user-agent e identificador de requisição. Se houver alteração material, uma nova versão poderá exigir novo aceite.</w:t>
      </w:r>
    </w:p>
    <w:p>
      <w:pPr>
        <w:pStyle w:val="Heading1"/>
      </w:pPr>
      <w:r>
        <w:t>3. Contratação e liberação comercial</w:t>
      </w:r>
    </w:p>
    <w:p>
      <w:r>
        <w:t>A criação da conta não representa contratação automática. Novas contas permanecem aguardando liberação comercial. O pagamento não ocorre dentro da Vynce: preço, periodicidade, vencimento e forma de pagamento são combinados diretamente com o responsável pela plataforma. Após a confirmação do pagamento, o acesso é liberado administrativamente. O acesso poderá ser bloqueado ou expirar conforme a situação comercial informada ao assinante.</w:t>
      </w:r>
    </w:p>
    <w:p>
      <w:pPr>
        <w:pStyle w:val="Heading1"/>
      </w:pPr>
      <w:r>
        <w:t>4. Deveres do usuário</w:t>
      </w:r>
    </w:p>
    <w:p>
      <w:pPr>
        <w:pStyle w:val="ListBullet"/>
      </w:pPr>
      <w:r>
        <w:t>fornecer dados verdadeiros e manter suas credenciais protegidas;</w:t>
      </w:r>
    </w:p>
    <w:p>
      <w:pPr>
        <w:pStyle w:val="ListBullet"/>
      </w:pPr>
      <w:r>
        <w:t>não acessar contas ou dados de terceiros sem autorização;</w:t>
      </w:r>
    </w:p>
    <w:p>
      <w:pPr>
        <w:pStyle w:val="ListBullet"/>
      </w:pPr>
      <w:r>
        <w:t>não explorar vulnerabilidades, contornar controles, realizar ataques, scraping abusivo ou automações maliciosas;</w:t>
      </w:r>
    </w:p>
    <w:p>
      <w:pPr>
        <w:pStyle w:val="ListBullet"/>
      </w:pPr>
      <w:r>
        <w:t>possuir fundamento jurídico adequado para dados pessoais que inserir na plataforma;</w:t>
      </w:r>
    </w:p>
    <w:p>
      <w:pPr>
        <w:pStyle w:val="ListBullet"/>
      </w:pPr>
      <w:r>
        <w:t>respeitar descadastros, oposições, legislação e regras dos canais de comunicação;</w:t>
      </w:r>
    </w:p>
    <w:p>
      <w:pPr>
        <w:pStyle w:val="ListBullet"/>
      </w:pPr>
      <w:r>
        <w:t>não utilizar a Vynce para spam, fraude, conteúdo ilícito ou violação de direitos de terceiros.</w:t>
      </w:r>
    </w:p>
    <w:p>
      <w:pPr>
        <w:pStyle w:val="Heading1"/>
      </w:pPr>
      <w:r>
        <w:t>5. Dados inseridos pelo assinante</w:t>
      </w:r>
    </w:p>
    <w:p>
      <w:r>
        <w:t>O assinante decide quais dados de seus clientes, colaboradores e operações serão inseridos e é responsável pelas finalidades e hipóteses legais sob seu controle. Quando a Vynce tratar dados em nome do assinante, deverá observar instruções legítimas e os limites contratuais, sem afastar responsabilidades atribuídas pela legislação a cada agente de tratamento.</w:t>
      </w:r>
    </w:p>
    <w:p>
      <w:pPr>
        <w:pStyle w:val="Heading1"/>
      </w:pPr>
      <w:r>
        <w:t>6. Marketing, e-mail e WhatsApp</w:t>
      </w:r>
    </w:p>
    <w:p>
      <w:r>
        <w:t>A ferramenta não transforma um telefone ou e-mail cadastrado em autorização automática para publicidade. O assinante é responsável por destinatários, conteúdo, finalidade e fundamento jurídico de suas campanhas. A Vynce poderá limitar ou suspender campanhas em caso de abuso, spam, risco de segurança ou violação legal.</w:t>
      </w:r>
    </w:p>
    <w:p>
      <w:pPr>
        <w:pStyle w:val="Heading1"/>
      </w:pPr>
      <w:r>
        <w:t>7. Segurança e disponibilidade</w:t>
      </w:r>
    </w:p>
    <w:p>
      <w:r>
        <w:t>A Vynce adota medidas técnicas e administrativas razoáveis e proporcionais aos riscos, incluindo autenticação, hash de senhas, controle de acesso, expiração de sessão, limitação de requisições, auditoria e proteção de credenciais de integrações. Nenhum serviço conectado à internet pode garantir segurança ou disponibilidade absolutas. Manutenções e indisponibilidades de fornecedores externos podem afetar funcionalidades.</w:t>
      </w:r>
    </w:p>
    <w:p>
      <w:pPr>
        <w:pStyle w:val="Heading1"/>
      </w:pPr>
      <w:r>
        <w:t>8. Suspensão, cancelamento e responsabilidade</w:t>
      </w:r>
    </w:p>
    <w:p>
      <w:r>
        <w:t>O acesso poderá ser suspenso por inadimplência, fraude, abuso, risco de segurança ou violação destes Termos, observada a legislação aplicável. Responsabilidades serão apuradas conforme a lei, a conduta de cada parte e o nexo causal. Estes Termos não excluem direitos indisponíveis nem afastam responsabilidade que não possa ser limitada por lei.</w:t>
      </w:r>
    </w:p>
    <w:p>
      <w:pPr>
        <w:pStyle w:val="Heading1"/>
      </w:pPr>
      <w:r>
        <w:t>9. Propriedade intelectual</w:t>
      </w:r>
    </w:p>
    <w:p>
      <w:r>
        <w:t>Marca, interface, código e documentação da Vynce pertencem aos respectivos titulares. O assinante recebe direito de uso da plataforma durante a relação contratual. Dados e conteúdos inseridos permanecem sob responsabilidade de seus respectivos titulares e do assinante, conforme o caso.</w:t>
      </w:r>
    </w:p>
    <w:p>
      <w:pPr>
        <w:pStyle w:val="Heading1"/>
      </w:pPr>
      <w:r>
        <w:t>10. Lei aplicável e contato</w:t>
      </w:r>
    </w:p>
    <w:p>
      <w:r>
        <w:t>Aplicam-se as leis da República Federativa do Brasil. O canal comercial, de suporte e de privacidade da Vynce é vyncetech26@gmail.com. Regras de foro e proteção do consumidor serão observadas conforme a legislação aplicável.</w:t>
      </w:r>
    </w:p>
    <w:p>
      <w:r>
        <w:br w:type="page"/>
      </w:r>
    </w:p>
    <w:p>
      <w:pPr>
        <w:pStyle w:val="Title"/>
      </w:pPr>
      <w:r>
        <w:t>PARTE II — POLÍTICA DE PRIVACIDADE</w:t>
      </w:r>
    </w:p>
    <w:p>
      <w:pPr>
        <w:pStyle w:val="Heading1"/>
      </w:pPr>
      <w:r>
        <w:t>1. Escopo e papéis</w:t>
      </w:r>
    </w:p>
    <w:p>
      <w:r>
        <w:t>Esta Política explica como a Vynce trata dados pessoais relacionados à conta e ao uso da plataforma. O responsável pela Vynce pode atuar como controlador dos dados necessários à própria relação com usuários e assinantes e, conforme a operação, como operador de dados inseridos pelo assinante sobre seus clientes e colaboradores.</w:t>
      </w:r>
    </w:p>
    <w:p>
      <w:pPr>
        <w:pStyle w:val="Heading1"/>
      </w:pPr>
      <w:r>
        <w:t>2. Dados tratados</w:t>
      </w:r>
    </w:p>
    <w:p>
      <w:r>
        <w:t>Podem ser tratados nome, e-mail, telefone, credenciais protegidas, preferências, dados de clientes e colaboradores cadastrados, serviços, comandas, agenda, financeiro, campanhas, integrações, registros de autenticação, IP, user-agent, identificadores de requisição e logs de segurança. A API key da integração Evolution é protegida no armazenamento do backend; tokens sensíveis de autenticação e recuperação devem ser tratados conforme os controles técnicos da aplicação.</w:t>
      </w:r>
    </w:p>
    <w:p>
      <w:pPr>
        <w:pStyle w:val="Heading1"/>
      </w:pPr>
      <w:r>
        <w:t>3. Finalidades</w:t>
      </w:r>
    </w:p>
    <w:p>
      <w:pPr>
        <w:pStyle w:val="ListBullet"/>
      </w:pPr>
      <w:r>
        <w:t>criar, autenticar e administrar contas;</w:t>
      </w:r>
    </w:p>
    <w:p>
      <w:pPr>
        <w:pStyle w:val="ListBullet"/>
      </w:pPr>
      <w:r>
        <w:t>prestar funcionalidades de gestão contratadas;</w:t>
      </w:r>
    </w:p>
    <w:p>
      <w:pPr>
        <w:pStyle w:val="ListBullet"/>
      </w:pPr>
      <w:r>
        <w:t>organizar clientes, equipe, serviços, comandas, agenda e financeiro;</w:t>
      </w:r>
    </w:p>
    <w:p>
      <w:pPr>
        <w:pStyle w:val="ListBullet"/>
      </w:pPr>
      <w:r>
        <w:t>viabilizar integrações e comunicações solicitadas;</w:t>
      </w:r>
    </w:p>
    <w:p>
      <w:pPr>
        <w:pStyle w:val="ListBullet"/>
      </w:pPr>
      <w:r>
        <w:t>enviar verificação de e-mail, recuperação de senha e avisos operacionais;</w:t>
      </w:r>
    </w:p>
    <w:p>
      <w:pPr>
        <w:pStyle w:val="ListBullet"/>
      </w:pPr>
      <w:r>
        <w:t>prevenir abuso, fraude e acesso indevido, manter auditoria e investigar incidentes;</w:t>
      </w:r>
    </w:p>
    <w:p>
      <w:pPr>
        <w:pStyle w:val="ListBullet"/>
      </w:pPr>
      <w:r>
        <w:t>atender suporte, direitos de titulares e obrigações legais.</w:t>
      </w:r>
    </w:p>
    <w:p>
      <w:pPr>
        <w:pStyle w:val="Heading1"/>
      </w:pPr>
      <w:r>
        <w:t>4. Bases legais</w:t>
      </w:r>
    </w:p>
    <w:p>
      <w:r>
        <w:t>A Vynce não trata todo dado com base em consentimento. Conforme a finalidade, o tratamento pode se apoiar em execução de contrato ou procedimentos preliminares, cumprimento de obrigação legal, exercício regular de direitos, legítimo interesse quando cabível ou consentimento quando esta for a hipótese adequada. O aceite dos Termos não constitui consentimento genérico para marketing.</w:t>
      </w:r>
    </w:p>
    <w:p>
      <w:pPr>
        <w:pStyle w:val="Heading1"/>
      </w:pPr>
      <w:r>
        <w:t>5. Compartilhamento e infraestrutura</w:t>
      </w:r>
    </w:p>
    <w:p>
      <w:r>
        <w:t>Dados podem ser processados por fornecedores necessários à infraestrutura, hospedagem, banco de dados, CDN/DNS/segurança, e-mail e mensageria, na medida necessária à prestação do serviço. A Vynce não comercializa dados pessoais. Processamento internacional por fornecedores deverá observar os mecanismos e deveres de transparência aplicáveis.</w:t>
      </w:r>
    </w:p>
    <w:p>
      <w:pPr>
        <w:pStyle w:val="Heading1"/>
      </w:pPr>
      <w:r>
        <w:t>6. Cookies e armazenamento local</w:t>
      </w:r>
    </w:p>
    <w:p>
      <w:r>
        <w:t>Na versão técnica analisada, o frontend utiliza armazenamento local do navegador para sessão e preferências funcionais. Não foram identificados cookies próprios de publicidade ou analytics no código-base desta versão. Se tecnologias opcionais forem adicionadas futuramente, a classificação, a transparência e o mecanismo de escolha serão revistos conforme a finalidade e a base legal aplicável.</w:t>
      </w:r>
    </w:p>
    <w:p>
      <w:pPr>
        <w:pStyle w:val="Heading1"/>
      </w:pPr>
      <w:r>
        <w:t>7. Retenção e exclusão</w:t>
      </w:r>
    </w:p>
    <w:p>
      <w:r>
        <w:t>Os dados serão conservados pelo período necessário às finalidades, à relação contratual, à segurança, ao cumprimento de obrigações legais e ao exercício de direitos. Quando a conservação deixar de ser necessária ou autorizada, os dados serão eliminados ou anonimizados quando aplicável, observados ciclos de backup e hipóteses legais de retenção.</w:t>
      </w:r>
    </w:p>
    <w:p>
      <w:pPr>
        <w:pStyle w:val="Heading1"/>
      </w:pPr>
      <w:r>
        <w:t>8. Direitos dos titulares</w:t>
      </w:r>
    </w:p>
    <w:p>
      <w:r>
        <w:t>Nos limites da LGPD, o titular pode solicitar confirmação de tratamento, acesso, correção, informações sobre compartilhamento, oposição, revogação de consentimento quando aplicável e eliminação nas hipóteses previstas em lei. A identidade do solicitante poderá ser verificada de forma proporcional para evitar divulgação indevida.</w:t>
      </w:r>
    </w:p>
    <w:p>
      <w:pPr>
        <w:pStyle w:val="Heading1"/>
      </w:pPr>
      <w:r>
        <w:t>9. Feedback de atendimento</w:t>
      </w:r>
    </w:p>
    <w:p>
      <w:r>
        <w:t>Após a finalização de um atendimento, a Vynce pode gerar um link individual e temporário para avaliação. O cliente pode escolher uma nota de 1 a 5 e, opcionalmente, escrever comentário. O token do link é armazenado de forma não reversível, possui prazo de validade e é invalidado após o envio da avaliação.</w:t>
      </w:r>
    </w:p>
    <w:p>
      <w:pPr>
        <w:pStyle w:val="Heading1"/>
      </w:pPr>
      <w:r>
        <w:t>10. Registro do aceite</w:t>
      </w:r>
    </w:p>
    <w:p>
      <w:r>
        <w:t>O registro do aceite dos documentos legais é mantido no backend com usuário, versões aceitas, data e hora e metadados técnicos de segurança. Esse registro tem finalidade de comprovar a manifestação do usuário, manter governança documental e proteger as partes em caso de questionamento.</w:t>
      </w:r>
    </w:p>
    <w:p>
      <w:pPr>
        <w:pStyle w:val="Heading1"/>
      </w:pPr>
      <w:r>
        <w:t>11. Incidentes e atualizações</w:t>
      </w:r>
    </w:p>
    <w:p>
      <w:r>
        <w:t>Incidentes serão avaliados e, quando presentes os requisitos legais e regulatórios, comunicados às autoridades e titulares nos prazos aplicáveis. Esta Política poderá ser atualizada para refletir mudanças legais, técnicas ou operacionais, com identificação clara da nova versão.</w:t>
      </w:r>
    </w:p>
    <w:p>
      <w:pPr>
        <w:pStyle w:val="Heading1"/>
      </w:pPr>
      <w:r>
        <w:t>12. Canal de privacidade</w:t>
      </w:r>
    </w:p>
    <w:p>
      <w:r>
        <w:t>Solicitações relacionadas a privacidade e proteção de dados devem ser encaminhadas para vyncetech26@gmail.com. Esse canal deverá permanecer acessível e atualizado.</w:t>
      </w:r>
    </w:p>
    <w:p>
      <w:pPr>
        <w:pStyle w:val="Heading1"/>
      </w:pPr>
      <w:r>
        <w:t>NOTA DE PUBLICAÇÃO</w:t>
      </w:r>
    </w:p>
    <w:p>
      <w:r>
        <w:t>Este documento foi alinhado à implementação V1 entregue junto com o código: aceite versionado, registro de data/hora e metadados, bloqueio comercial de contas até liberação externa, feedback pós-atendimento e controles de segurança já existentes. A redação evita afirmar segurança absoluta ou utilizar consentimento como base genérica para todo tratamento.</w:t>
      </w:r>
    </w:p>
    <w:sectPr w:rsidR="00FC693F" w:rsidRPr="0006063C" w:rsidSect="00034616">
      <w:headerReference w:type="default" r:id="rId10"/>
      <w:footerReference w:type="default" r:id="rId11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14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F2A68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F2A6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2F2A68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ptos" w:hAnsi="Aptos"/>
      <w:color w:val="273142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Vynce</cp:lastModifiedBy>
  <cp:revision>1</cp:revision>
  <dcterms:created xsi:type="dcterms:W3CDTF">2013-12-23T23:15:00Z</dcterms:created>
  <dcterms:modified xsi:type="dcterms:W3CDTF">2013-12-23T23:15:00Z</dcterms:modified>
  <cp:category/>
</cp:coreProperties>
</file>